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C5" w:rsidRPr="003D46C5" w:rsidRDefault="003D46C5" w:rsidP="003D46C5">
      <w:pPr>
        <w:shd w:val="clear" w:color="auto" w:fill="FFFFFF"/>
        <w:spacing w:after="420" w:line="315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3D46C5">
        <w:rPr>
          <w:rFonts w:ascii="Helvetica" w:eastAsia="Times New Roman" w:hAnsi="Helvetica" w:cs="Helvetica"/>
          <w:color w:val="444444"/>
          <w:sz w:val="18"/>
          <w:szCs w:val="18"/>
        </w:rPr>
        <w:t>Ratio                            Definition                                   One-Sentence Example</w:t>
      </w:r>
    </w:p>
    <w:tbl>
      <w:tblPr>
        <w:tblW w:w="7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727"/>
        <w:gridCol w:w="2807"/>
      </w:tblGrid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Scene-act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Setting determines action.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“The ominous cliff compelled him to kill himself.”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Scene-agent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Setting determines the person.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“You are where you come from.”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Scene-agency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Location determines appropriate tools for the job.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“If you live in the city, you better have a gun to protect yourself.”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Scene-purpose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location determines what a person hopes to accomplish.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“I work at a restaurant. My goal is to make you happy.”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Act-scene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action shapes the location.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“My church wasn’t the same after the priest stole donations.”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Act-agent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action shapes the person.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“You are what you do.”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Act-agency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action determines which tools are right for the job.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“If our men go to war, they need body armor.”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Act-purpose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action tells you something about the person’s intent.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“A person would only act that way if he was trying to save his child.”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Agent-scene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person shapes the setting.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“The whole office changed when she started working here.”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Agent-act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Certain people act in certain ways.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“Homeless people always ask me for money.”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Agent-agency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Only these people have access to the right tools.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“The president does not negotiate with terrorists.”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Agent-purpose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 person’s character tells you something about their intentions.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“All liberals want to destroy the country.”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lastRenderedPageBreak/>
              <w:t>Agency-scene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tools constrain and enable the setting or situation.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“A hospital is only as good as its medical equipment.”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Agency-act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tools determine how a person will act.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 xml:space="preserve">“If you put a gun in a child’s hands, he’s probably </w:t>
            </w:r>
            <w:proofErr w:type="spellStart"/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gonna</w:t>
            </w:r>
            <w:proofErr w:type="spellEnd"/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’ pull the trigger.”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Agency-agent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available tools shape a person’s character.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“Unlimited power creates tyrants.”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Agency-purpose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The available tools shape a person’s intentions.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“Without rescue equipment, this became a search for dead bodies.”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Purpose-scene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 person’s intentions affect the situation or setting.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“Courtrooms are bastions of dishonesty, because lawyers care about winning more than truth.”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Purpose-act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 person’s intent shapes his or her actions.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“The murder was an act of self-defense.”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Purpose-agent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A person’s intent reflects his or her character.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“I’m not a bad person.  I didn’t mean to hit you.”</w:t>
            </w:r>
          </w:p>
        </w:tc>
      </w:tr>
      <w:tr w:rsidR="003D46C5" w:rsidRPr="003D46C5" w:rsidTr="003D46C5">
        <w:trPr>
          <w:tblCellSpacing w:w="0" w:type="dxa"/>
        </w:trPr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Purpose-agency</w:t>
            </w:r>
          </w:p>
        </w:tc>
        <w:tc>
          <w:tcPr>
            <w:tcW w:w="2565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Intention determines the right tools to use for the job.</w:t>
            </w:r>
          </w:p>
        </w:tc>
        <w:tc>
          <w:tcPr>
            <w:tcW w:w="2640" w:type="dxa"/>
            <w:tcBorders>
              <w:top w:val="outset" w:sz="2" w:space="0" w:color="auto"/>
              <w:left w:val="outset" w:sz="2" w:space="0" w:color="auto"/>
              <w:bottom w:val="single" w:sz="6" w:space="0" w:color="E7E7E7"/>
              <w:right w:val="outset" w:sz="2" w:space="0" w:color="auto"/>
            </w:tcBorders>
            <w:shd w:val="clear" w:color="auto" w:fill="FFFFFF"/>
            <w:tcMar>
              <w:top w:w="195" w:type="dxa"/>
              <w:left w:w="141" w:type="dxa"/>
              <w:bottom w:w="195" w:type="dxa"/>
              <w:right w:w="141" w:type="dxa"/>
            </w:tcMar>
            <w:hideMark/>
          </w:tcPr>
          <w:p w:rsidR="003D46C5" w:rsidRPr="003D46C5" w:rsidRDefault="003D46C5" w:rsidP="003D46C5">
            <w:pPr>
              <w:spacing w:after="0" w:line="315" w:lineRule="atLeast"/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</w:pPr>
            <w:r w:rsidRPr="003D46C5">
              <w:rPr>
                <w:rFonts w:ascii="inherit" w:eastAsia="Times New Roman" w:hAnsi="inherit" w:cs="Helvetica"/>
                <w:color w:val="888888"/>
                <w:sz w:val="18"/>
                <w:szCs w:val="18"/>
              </w:rPr>
              <w:t>“If you want to help me, shut up for a second!”</w:t>
            </w:r>
          </w:p>
        </w:tc>
      </w:tr>
    </w:tbl>
    <w:p w:rsidR="00C22AA3" w:rsidRDefault="00C22AA3">
      <w:bookmarkStart w:id="0" w:name="_GoBack"/>
      <w:bookmarkEnd w:id="0"/>
    </w:p>
    <w:sectPr w:rsidR="00C2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5"/>
    <w:rsid w:val="003D46C5"/>
    <w:rsid w:val="00C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B6DC-12DF-46CF-BAB0-AF75635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Peter</dc:creator>
  <cp:keywords/>
  <dc:description/>
  <cp:lastModifiedBy>Ottman, Peter</cp:lastModifiedBy>
  <cp:revision>1</cp:revision>
  <dcterms:created xsi:type="dcterms:W3CDTF">2015-10-20T16:39:00Z</dcterms:created>
  <dcterms:modified xsi:type="dcterms:W3CDTF">2015-10-20T16:40:00Z</dcterms:modified>
</cp:coreProperties>
</file>